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B665" w14:textId="62529C92" w:rsidR="002477F5" w:rsidRPr="002477F5" w:rsidRDefault="001558A6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2477F5" w:rsidRPr="002477F5">
        <w:rPr>
          <w:b/>
          <w:bCs/>
          <w:sz w:val="32"/>
          <w:szCs w:val="32"/>
        </w:rPr>
        <w:t>Муниципальное бюджетное</w:t>
      </w:r>
      <w:r>
        <w:rPr>
          <w:b/>
          <w:bCs/>
          <w:sz w:val="32"/>
          <w:szCs w:val="32"/>
        </w:rPr>
        <w:t xml:space="preserve"> </w:t>
      </w:r>
      <w:r w:rsidRPr="002477F5">
        <w:rPr>
          <w:b/>
          <w:bCs/>
          <w:sz w:val="32"/>
          <w:szCs w:val="32"/>
        </w:rPr>
        <w:t>общеобразовательное</w:t>
      </w:r>
      <w:r w:rsidR="002477F5" w:rsidRPr="002477F5">
        <w:rPr>
          <w:b/>
          <w:bCs/>
          <w:sz w:val="32"/>
          <w:szCs w:val="32"/>
        </w:rPr>
        <w:t xml:space="preserve"> учреждение</w:t>
      </w:r>
    </w:p>
    <w:p w14:paraId="2E6312F7" w14:textId="6EF9C7E6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«Средняя </w:t>
      </w:r>
      <w:r w:rsidR="001558A6">
        <w:rPr>
          <w:b/>
          <w:bCs/>
          <w:sz w:val="32"/>
          <w:szCs w:val="32"/>
        </w:rPr>
        <w:t xml:space="preserve">общеобразовательная </w:t>
      </w:r>
      <w:r w:rsidRPr="002477F5">
        <w:rPr>
          <w:b/>
          <w:bCs/>
          <w:sz w:val="32"/>
          <w:szCs w:val="32"/>
        </w:rPr>
        <w:t xml:space="preserve">школа № </w:t>
      </w:r>
      <w:r w:rsidR="001558A6">
        <w:rPr>
          <w:b/>
          <w:bCs/>
          <w:sz w:val="32"/>
          <w:szCs w:val="32"/>
        </w:rPr>
        <w:t>75/62» г. Пензы</w:t>
      </w:r>
      <w:r w:rsidRPr="002477F5">
        <w:rPr>
          <w:b/>
          <w:bCs/>
          <w:sz w:val="32"/>
          <w:szCs w:val="32"/>
        </w:rPr>
        <w:t xml:space="preserve"> имени </w:t>
      </w:r>
      <w:r w:rsidR="001558A6">
        <w:rPr>
          <w:b/>
          <w:bCs/>
          <w:sz w:val="32"/>
          <w:szCs w:val="32"/>
        </w:rPr>
        <w:t xml:space="preserve">Героя Советского Союза Андрея Ивановича </w:t>
      </w:r>
      <w:proofErr w:type="spellStart"/>
      <w:r w:rsidR="001558A6">
        <w:rPr>
          <w:b/>
          <w:bCs/>
          <w:sz w:val="32"/>
          <w:szCs w:val="32"/>
        </w:rPr>
        <w:t>Мереняшева</w:t>
      </w:r>
      <w:proofErr w:type="spellEnd"/>
    </w:p>
    <w:p w14:paraId="29DB5224" w14:textId="59DCA49F" w:rsidR="00DC7350" w:rsidRDefault="0095088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 w:rsidR="001558A6">
        <w:rPr>
          <w:color w:val="001F5F"/>
        </w:rPr>
        <w:t>класс</w:t>
      </w:r>
      <w:r>
        <w:rPr>
          <w:color w:val="001F5F"/>
        </w:rPr>
        <w:t>)</w:t>
      </w:r>
    </w:p>
    <w:p w14:paraId="5DEB02B2" w14:textId="77777777" w:rsidR="00DC7350" w:rsidRDefault="0095088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95088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95088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00A45E14" w:rsidR="00DC7350" w:rsidRDefault="0095088B" w:rsidP="001558A6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6E0D29F9" w14:textId="5BD7EC1F" w:rsidR="00DC7350" w:rsidRDefault="0095088B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</w:t>
            </w:r>
            <w:r>
              <w:rPr>
                <w:color w:val="333333"/>
                <w:sz w:val="24"/>
              </w:rPr>
              <w:t>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 w:rsidR="001558A6">
              <w:rPr>
                <w:color w:val="333333"/>
                <w:sz w:val="24"/>
              </w:rPr>
              <w:t>основ</w:t>
            </w:r>
            <w:r>
              <w:rPr>
                <w:color w:val="333333"/>
                <w:sz w:val="24"/>
              </w:rPr>
              <w:t>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95088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95088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95088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95088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95088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95088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95088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95088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95088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95088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95088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95088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95088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95088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1A6685C7" w:rsidR="00DC7350" w:rsidRDefault="003E1E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основ</w:t>
            </w:r>
            <w:r w:rsidR="0095088B">
              <w:rPr>
                <w:color w:val="333333"/>
                <w:sz w:val="24"/>
              </w:rPr>
              <w:t>ной</w:t>
            </w:r>
            <w:r w:rsidR="0095088B">
              <w:rPr>
                <w:color w:val="333333"/>
                <w:spacing w:val="42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образовательной</w:t>
            </w:r>
            <w:r w:rsidR="0095088B">
              <w:rPr>
                <w:color w:val="333333"/>
                <w:spacing w:val="43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программы</w:t>
            </w:r>
            <w:r w:rsidR="0095088B">
              <w:rPr>
                <w:color w:val="333333"/>
                <w:spacing w:val="40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начального</w:t>
            </w:r>
            <w:r w:rsidR="0095088B">
              <w:rPr>
                <w:color w:val="333333"/>
                <w:spacing w:val="42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общего</w:t>
            </w:r>
            <w:r w:rsidR="0095088B">
              <w:rPr>
                <w:color w:val="333333"/>
                <w:spacing w:val="42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образования,</w:t>
            </w:r>
            <w:r w:rsidR="0095088B">
              <w:rPr>
                <w:color w:val="333333"/>
                <w:spacing w:val="43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Федеральной</w:t>
            </w:r>
            <w:r w:rsidR="0095088B">
              <w:rPr>
                <w:color w:val="333333"/>
                <w:spacing w:val="43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рабочей</w:t>
            </w:r>
            <w:r w:rsidR="0095088B">
              <w:rPr>
                <w:color w:val="333333"/>
                <w:spacing w:val="41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программы</w:t>
            </w:r>
            <w:r w:rsidR="0095088B">
              <w:rPr>
                <w:color w:val="333333"/>
                <w:spacing w:val="42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по</w:t>
            </w:r>
            <w:r w:rsidR="0095088B">
              <w:rPr>
                <w:color w:val="333333"/>
                <w:spacing w:val="42"/>
                <w:sz w:val="24"/>
              </w:rPr>
              <w:t xml:space="preserve"> </w:t>
            </w:r>
            <w:r w:rsidR="0095088B"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Л.Ф..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204DD892" w:rsidR="00DC7350" w:rsidRDefault="0095088B" w:rsidP="003E1E0D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95088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</w:rPr>
              <w:t>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95088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95088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95088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95088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95088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</w:t>
            </w:r>
            <w:proofErr w:type="gramStart"/>
            <w:r>
              <w:rPr>
                <w:color w:val="333333"/>
                <w:sz w:val="24"/>
              </w:rPr>
              <w:t>”,</w:t>
            </w:r>
            <w:r>
              <w:rPr>
                <w:color w:val="333333"/>
                <w:sz w:val="24"/>
              </w:rPr>
              <w:tab/>
            </w:r>
            <w:proofErr w:type="gramEnd"/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95088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95088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9508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9508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9508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95088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95088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6A26E00F" w:rsidR="00DC7350" w:rsidRDefault="0095088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</w:t>
            </w:r>
            <w:r>
              <w:rPr>
                <w:i/>
                <w:sz w:val="24"/>
              </w:rPr>
              <w:t>.</w:t>
            </w:r>
          </w:p>
          <w:p w14:paraId="5EBA1DF4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95088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95088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06E8533" w:rsidR="00DC7350" w:rsidRDefault="0095088B" w:rsidP="003E1E0D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14:paraId="390E26BB" w14:textId="77777777" w:rsidR="00DC7350" w:rsidRDefault="0095088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</w:t>
            </w:r>
            <w:r>
              <w:rPr>
                <w:color w:val="333333"/>
                <w:sz w:val="24"/>
              </w:rPr>
              <w:t>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1A0F2EAB" w:rsidR="00DC7350" w:rsidRDefault="0095088B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 w:rsidR="003E1E0D">
              <w:rPr>
                <w:color w:val="333333"/>
                <w:sz w:val="24"/>
              </w:rPr>
              <w:t>образования, основ</w:t>
            </w:r>
            <w:r>
              <w:rPr>
                <w:color w:val="333333"/>
                <w:sz w:val="24"/>
              </w:rPr>
              <w:t xml:space="preserve">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95088B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95088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95088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95088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95088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10E53662" w:rsidR="00DC7350" w:rsidRDefault="003E1E0D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</w:t>
            </w:r>
            <w:r w:rsidR="0095088B">
              <w:rPr>
                <w:b/>
                <w:sz w:val="24"/>
              </w:rPr>
              <w:t>ский</w:t>
            </w:r>
            <w:r w:rsidR="0095088B">
              <w:rPr>
                <w:b/>
                <w:spacing w:val="-3"/>
                <w:sz w:val="24"/>
              </w:rPr>
              <w:t xml:space="preserve"> </w:t>
            </w:r>
            <w:r w:rsidR="0095088B"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9965F4C" w:rsidR="00DC7350" w:rsidRDefault="0095088B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3E1E0D">
              <w:rPr>
                <w:sz w:val="24"/>
              </w:rPr>
              <w:t>англий</w:t>
            </w:r>
            <w:r>
              <w:rPr>
                <w:sz w:val="24"/>
              </w:rPr>
              <w:t xml:space="preserve">скому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6F6FDF37" w:rsidR="00DC7350" w:rsidRDefault="0095088B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 w:rsidRPr="0095088B">
              <w:rPr>
                <w:sz w:val="24"/>
                <w:szCs w:val="24"/>
                <w:shd w:val="clear" w:color="auto" w:fill="FFFFFF"/>
              </w:rPr>
              <w:t>Английский язык. 3-й класс: учебник: в 2 частях</w:t>
            </w:r>
            <w:r w:rsidRPr="0095088B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5088B">
              <w:rPr>
                <w:sz w:val="24"/>
                <w:szCs w:val="24"/>
                <w:shd w:val="clear" w:color="auto" w:fill="FFFFFF"/>
              </w:rPr>
              <w:t>Быкова Н. И., Дули Д., Поспелова М. Д. и другие</w:t>
            </w:r>
            <w:r w:rsidRPr="0095088B">
              <w:rPr>
                <w:sz w:val="24"/>
                <w:szCs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1.1.1.3.1.1.2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7E321EDE" w:rsidR="00DC7350" w:rsidRDefault="0095088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 w:rsidR="003E1E0D">
              <w:rPr>
                <w:spacing w:val="-9"/>
                <w:sz w:val="24"/>
              </w:rPr>
              <w:t>английс</w:t>
            </w:r>
            <w:r>
              <w:rPr>
                <w:sz w:val="24"/>
              </w:rPr>
              <w:t>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z w:val="24"/>
              </w:rPr>
              <w:t>.</w:t>
            </w:r>
          </w:p>
          <w:p w14:paraId="3870B33F" w14:textId="77777777" w:rsidR="00DC7350" w:rsidRDefault="0095088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15A8A5E3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3E1E0D">
              <w:rPr>
                <w:sz w:val="24"/>
              </w:rPr>
              <w:t>Английский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 w:rsidR="003E1E0D">
              <w:rPr>
                <w:spacing w:val="-2"/>
                <w:sz w:val="24"/>
              </w:rPr>
              <w:t>204</w:t>
            </w:r>
            <w:proofErr w:type="gramEnd"/>
            <w:r w:rsidR="003E1E0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3EE97E1F" w:rsidR="00DC7350" w:rsidRDefault="0095088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E1E0D">
              <w:rPr>
                <w:spacing w:val="-1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E1E0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00714D21" w:rsidR="00DC7350" w:rsidRDefault="0095088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3E1E0D">
              <w:rPr>
                <w:spacing w:val="-1"/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E1E0D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95088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95088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95088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95088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95088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95088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95088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95088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95088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95088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95088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95088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95088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31D3430F" w:rsidR="00DC7350" w:rsidRDefault="0095088B" w:rsidP="0095088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</w:t>
            </w:r>
            <w:r>
              <w:rPr>
                <w:sz w:val="24"/>
              </w:rPr>
              <w:t>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95088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95088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95088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95088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95088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95088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95088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10C05684" w:rsidR="00DC7350" w:rsidRDefault="0095088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</w:t>
            </w:r>
            <w:r>
              <w:rPr>
                <w:sz w:val="24"/>
              </w:rPr>
              <w:t>.</w:t>
            </w:r>
          </w:p>
          <w:p w14:paraId="265BD1CE" w14:textId="77777777" w:rsidR="00DC7350" w:rsidRDefault="0095088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9508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95088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95088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95088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95088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95088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95088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95088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1A6B0E97" w:rsidR="00DC7350" w:rsidRDefault="0095088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bookmarkStart w:id="0" w:name="_GoBack"/>
            <w:bookmarkEnd w:id="0"/>
            <w:r>
              <w:rPr>
                <w:i/>
                <w:sz w:val="24"/>
              </w:rPr>
              <w:t>.</w:t>
            </w:r>
          </w:p>
          <w:p w14:paraId="34AA9978" w14:textId="77777777" w:rsidR="00DC7350" w:rsidRDefault="0095088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95088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95088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95088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95088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95088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95088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1558A6"/>
    <w:rsid w:val="002477F5"/>
    <w:rsid w:val="003E1E0D"/>
    <w:rsid w:val="0095088B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5</cp:revision>
  <dcterms:created xsi:type="dcterms:W3CDTF">2023-09-07T16:53:00Z</dcterms:created>
  <dcterms:modified xsi:type="dcterms:W3CDTF">2023-10-25T14:08:00Z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